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64"/>
        <w:gridCol w:w="1170"/>
        <w:gridCol w:w="963"/>
        <w:gridCol w:w="1126"/>
        <w:gridCol w:w="1126"/>
        <w:gridCol w:w="1126"/>
        <w:gridCol w:w="798"/>
        <w:gridCol w:w="799"/>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641FA59D" w:rsidR="00615A81" w:rsidRPr="00EC3060" w:rsidRDefault="0058338E" w:rsidP="001866A0">
            <w:pPr>
              <w:rPr>
                <w:b/>
                <w:bCs/>
                <w:color w:val="000000"/>
                <w:sz w:val="18"/>
                <w:szCs w:val="18"/>
                <w:lang w:val="tr-TR"/>
              </w:rPr>
            </w:pPr>
            <w:r w:rsidRPr="0058338E">
              <w:rPr>
                <w:b/>
                <w:bCs/>
                <w:color w:val="000000"/>
                <w:sz w:val="18"/>
                <w:szCs w:val="18"/>
              </w:rPr>
              <w:t>Mangrove Forests and Coastal Resources</w:t>
            </w:r>
          </w:p>
        </w:tc>
        <w:tc>
          <w:tcPr>
            <w:tcW w:w="545" w:type="pct"/>
            <w:tcBorders>
              <w:top w:val="nil"/>
              <w:left w:val="nil"/>
              <w:bottom w:val="single" w:sz="4" w:space="0" w:color="auto"/>
              <w:right w:val="single" w:sz="4" w:space="0" w:color="auto"/>
            </w:tcBorders>
            <w:shd w:val="clear" w:color="auto" w:fill="auto"/>
            <w:vAlign w:val="bottom"/>
          </w:tcPr>
          <w:p w14:paraId="0483D841" w14:textId="743B5BBD" w:rsidR="00615A81" w:rsidRPr="00EC3060" w:rsidRDefault="0058338E" w:rsidP="001866A0">
            <w:pPr>
              <w:jc w:val="center"/>
              <w:rPr>
                <w:b/>
                <w:color w:val="000000"/>
                <w:sz w:val="18"/>
                <w:szCs w:val="18"/>
                <w:lang w:val="tr-TR"/>
              </w:rPr>
            </w:pPr>
            <w:r>
              <w:rPr>
                <w:b/>
                <w:color w:val="000000"/>
                <w:sz w:val="18"/>
                <w:szCs w:val="18"/>
                <w:lang w:val="tr-TR"/>
              </w:rPr>
              <w:t>MSUFED136</w:t>
            </w:r>
          </w:p>
        </w:tc>
        <w:tc>
          <w:tcPr>
            <w:tcW w:w="545" w:type="pct"/>
            <w:tcBorders>
              <w:top w:val="nil"/>
              <w:left w:val="nil"/>
              <w:bottom w:val="single" w:sz="4" w:space="0" w:color="auto"/>
              <w:right w:val="single" w:sz="4" w:space="0" w:color="auto"/>
            </w:tcBorders>
            <w:shd w:val="clear" w:color="auto" w:fill="auto"/>
            <w:vAlign w:val="bottom"/>
          </w:tcPr>
          <w:p w14:paraId="510BE9C4" w14:textId="7F1F86BE" w:rsidR="00615A81" w:rsidRPr="00EC3060" w:rsidRDefault="00A753E9" w:rsidP="001866A0">
            <w:pPr>
              <w:jc w:val="center"/>
              <w:rPr>
                <w:b/>
                <w:color w:val="000000"/>
                <w:sz w:val="18"/>
                <w:szCs w:val="18"/>
                <w:lang w:val="tr-TR"/>
              </w:rPr>
            </w:pPr>
            <w:r>
              <w:rPr>
                <w:b/>
                <w:color w:val="000000"/>
                <w:sz w:val="18"/>
                <w:szCs w:val="18"/>
                <w:lang w:val="tr-TR"/>
              </w:rPr>
              <w:t>2</w:t>
            </w:r>
          </w:p>
        </w:tc>
        <w:tc>
          <w:tcPr>
            <w:tcW w:w="635" w:type="pct"/>
            <w:tcBorders>
              <w:top w:val="nil"/>
              <w:left w:val="nil"/>
              <w:bottom w:val="single" w:sz="4" w:space="0" w:color="auto"/>
              <w:right w:val="single" w:sz="4" w:space="0" w:color="auto"/>
            </w:tcBorders>
            <w:shd w:val="clear" w:color="auto" w:fill="auto"/>
            <w:vAlign w:val="bottom"/>
          </w:tcPr>
          <w:p w14:paraId="5113DEDB" w14:textId="243B5E7E" w:rsidR="00615A81" w:rsidRPr="00EC3060" w:rsidRDefault="0058338E"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14A4D2EE" w:rsidR="00615A81" w:rsidRPr="00EC3060" w:rsidRDefault="0058338E"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123CAF0F" w:rsidR="00615A81" w:rsidRPr="00EC3060" w:rsidRDefault="0058338E"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3D148793" w:rsidR="00615A81" w:rsidRPr="00EC3060" w:rsidRDefault="0058338E"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571AE5B0" w:rsidR="00615A81" w:rsidRPr="00EC3060" w:rsidRDefault="0058338E"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3827574C" w:rsidR="00615A81" w:rsidRPr="00EC3060" w:rsidRDefault="00A753E9" w:rsidP="001866A0">
            <w:pPr>
              <w:rPr>
                <w:color w:val="000000"/>
                <w:sz w:val="18"/>
                <w:szCs w:val="18"/>
                <w:lang w:val="tr-TR"/>
              </w:rPr>
            </w:pPr>
            <w:r>
              <w:rPr>
                <w:color w:val="000000"/>
                <w:sz w:val="18"/>
                <w:szCs w:val="18"/>
                <w:lang w:val="tr-TR"/>
              </w:rPr>
              <w:t>English</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05926B4D" w:rsidR="00615A81" w:rsidRPr="00EC3060" w:rsidRDefault="0058338E" w:rsidP="001866A0">
            <w:pPr>
              <w:rPr>
                <w:color w:val="000000"/>
                <w:sz w:val="18"/>
                <w:szCs w:val="18"/>
                <w:lang w:val="tr-TR"/>
              </w:rPr>
            </w:pPr>
            <w:r>
              <w:rPr>
                <w:color w:val="000000"/>
                <w:sz w:val="18"/>
                <w:szCs w:val="18"/>
                <w:lang w:val="tr-TR"/>
              </w:rPr>
              <w:t>Master’s degree</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7A53026A" w:rsidR="00615A81" w:rsidRPr="00EC3060" w:rsidRDefault="00FB1BE2" w:rsidP="00444772">
            <w:pPr>
              <w:rPr>
                <w:color w:val="000000"/>
                <w:sz w:val="18"/>
                <w:szCs w:val="18"/>
                <w:lang w:val="tr-TR"/>
              </w:rPr>
            </w:pPr>
            <w:r w:rsidRPr="00BC3A4D">
              <w:rPr>
                <w:color w:val="000000"/>
                <w:sz w:val="18"/>
                <w:szCs w:val="18"/>
                <w:lang w:val="tr-TR"/>
              </w:rPr>
              <w:t>International Joint Thesis Master's Program in Forest Engineering</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7A51417F" w:rsidR="00615A81" w:rsidRPr="00EC3060" w:rsidRDefault="0058338E" w:rsidP="001866A0">
            <w:pPr>
              <w:rPr>
                <w:color w:val="000000"/>
                <w:sz w:val="18"/>
                <w:szCs w:val="18"/>
                <w:lang w:val="tr-TR"/>
              </w:rPr>
            </w:pPr>
            <w:r>
              <w:rPr>
                <w:color w:val="000000"/>
                <w:sz w:val="18"/>
                <w:szCs w:val="18"/>
                <w:lang w:val="tr-TR"/>
              </w:rPr>
              <w:t>Face to face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6C152D2C" w:rsidR="00615A81" w:rsidRPr="00EC3060" w:rsidRDefault="0058338E" w:rsidP="001866A0">
            <w:pPr>
              <w:rPr>
                <w:color w:val="000000"/>
                <w:sz w:val="18"/>
                <w:szCs w:val="18"/>
                <w:lang w:val="tr-TR"/>
              </w:rPr>
            </w:pPr>
            <w:r>
              <w:rPr>
                <w:color w:val="000000"/>
                <w:sz w:val="18"/>
                <w:szCs w:val="18"/>
                <w:lang w:val="tr-TR"/>
              </w:rPr>
              <w:t>Elective</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1CCFC69F" w:rsidR="00615A81" w:rsidRPr="00EC3060" w:rsidRDefault="0083091F" w:rsidP="0083091F">
            <w:pPr>
              <w:jc w:val="both"/>
              <w:rPr>
                <w:color w:val="000000"/>
                <w:sz w:val="18"/>
                <w:szCs w:val="18"/>
                <w:lang w:val="tr-TR"/>
              </w:rPr>
            </w:pPr>
            <w:r w:rsidRPr="0083091F">
              <w:rPr>
                <w:color w:val="000000"/>
                <w:sz w:val="18"/>
                <w:szCs w:val="18"/>
              </w:rPr>
              <w:t>The aim of this course is to provide students with an understanding of mangrove ecosystems and their associated coastal resources. It focuses on the ecological, economic, and social importance of mangroves, as well as their conservation and sustainable management.</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7C58A827" w:rsidR="00615A81" w:rsidRPr="00EC3060" w:rsidRDefault="0083091F" w:rsidP="0083091F">
            <w:pPr>
              <w:jc w:val="both"/>
              <w:rPr>
                <w:color w:val="000000"/>
                <w:sz w:val="18"/>
                <w:szCs w:val="18"/>
                <w:lang w:val="tr-TR"/>
              </w:rPr>
            </w:pPr>
            <w:r w:rsidRPr="0083091F">
              <w:rPr>
                <w:color w:val="000000"/>
                <w:sz w:val="18"/>
                <w:szCs w:val="18"/>
              </w:rPr>
              <w:t>The course covers the structure and function of mangrove forests, biodiversity, nutrient cycling, and ecosystem services. Topics include coastal resource management, human impacts, threats such as deforestation and climate change, restoration techniques, and policy frameworks for sustainable management. Fieldwork and case studies are incorporated to provide practical insights into mangrove conservation and resource utilization.</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7D6E416F" w:rsidR="00615A81" w:rsidRPr="00EC3060" w:rsidRDefault="0058338E" w:rsidP="0058338E">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None</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F049FB" w14:textId="57567811" w:rsidR="00B20E7E" w:rsidRPr="00B20E7E" w:rsidRDefault="00B20E7E" w:rsidP="00B20E7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20E7E">
              <w:rPr>
                <w:color w:val="000000"/>
                <w:sz w:val="18"/>
                <w:szCs w:val="18"/>
                <w:lang w:val="tr-TR"/>
              </w:rPr>
              <w:t>Explains the structure, function, and ecological significance of mangrove forests.</w:t>
            </w:r>
          </w:p>
          <w:p w14:paraId="38A1640C" w14:textId="77777777" w:rsidR="00B20E7E" w:rsidRPr="00B20E7E" w:rsidRDefault="00B20E7E" w:rsidP="00B20E7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20E7E">
              <w:rPr>
                <w:color w:val="000000"/>
                <w:sz w:val="18"/>
                <w:szCs w:val="18"/>
                <w:lang w:val="tr-TR"/>
              </w:rPr>
              <w:t>Analyzes biodiversity, nutrient cycling, and ecosystem services in coastal mangrove ecosystems.</w:t>
            </w:r>
          </w:p>
          <w:p w14:paraId="63CE538F" w14:textId="7A01F859" w:rsidR="00B20E7E" w:rsidRPr="00B20E7E" w:rsidRDefault="00B20E7E" w:rsidP="00B20E7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20E7E">
              <w:rPr>
                <w:color w:val="000000"/>
                <w:sz w:val="18"/>
                <w:szCs w:val="18"/>
                <w:lang w:val="tr-TR"/>
              </w:rPr>
              <w:t>Evaluates human impacts and threats to mangrove forests, including deforestation and climate change.</w:t>
            </w:r>
          </w:p>
          <w:p w14:paraId="7D686E8F" w14:textId="3724F9C8" w:rsidR="00B20E7E" w:rsidRPr="00B20E7E" w:rsidRDefault="00B20E7E" w:rsidP="00B20E7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20E7E">
              <w:rPr>
                <w:color w:val="000000"/>
                <w:sz w:val="18"/>
                <w:szCs w:val="18"/>
                <w:lang w:val="tr-TR"/>
              </w:rPr>
              <w:t>Applies principles of sustainable management and restoration techniques for mangrove and coastal resources.</w:t>
            </w:r>
          </w:p>
          <w:p w14:paraId="70DD3619" w14:textId="744CB490" w:rsidR="00615A81" w:rsidRPr="00B20E7E" w:rsidRDefault="00B20E7E" w:rsidP="00B20E7E">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235" w:hanging="235"/>
              <w:jc w:val="both"/>
              <w:rPr>
                <w:color w:val="000000"/>
                <w:sz w:val="18"/>
                <w:szCs w:val="18"/>
                <w:lang w:val="tr-TR"/>
              </w:rPr>
            </w:pPr>
            <w:r w:rsidRPr="00B20E7E">
              <w:rPr>
                <w:color w:val="000000"/>
                <w:sz w:val="18"/>
                <w:szCs w:val="18"/>
                <w:lang w:val="tr-TR"/>
              </w:rPr>
              <w:t>Assesses policy frameworks and develops strategies for conservation and sustainable use of mangrove ecosystems.</w:t>
            </w:r>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2BAF435" w:rsidR="00615A81" w:rsidRPr="00EC3060" w:rsidRDefault="00540A52" w:rsidP="00540A52">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Lecture</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5EEA2A45" w:rsidR="00615A81" w:rsidRPr="00EC3060" w:rsidRDefault="0058338E" w:rsidP="001866A0">
            <w:pPr>
              <w:rPr>
                <w:color w:val="000000"/>
                <w:sz w:val="18"/>
                <w:szCs w:val="18"/>
                <w:lang w:val="tr-TR"/>
              </w:rPr>
            </w:pPr>
            <w:r>
              <w:rPr>
                <w:color w:val="000000"/>
                <w:sz w:val="18"/>
                <w:szCs w:val="18"/>
                <w:lang w:val="tr-TR"/>
              </w:rPr>
              <w:t>None</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3817AFDB" w:rsidR="00615A81" w:rsidRPr="00F53DFE" w:rsidRDefault="00F53DFE" w:rsidP="00F53DFE">
            <w:pPr>
              <w:pStyle w:val="ListeParagraf"/>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F53DFE">
              <w:rPr>
                <w:sz w:val="20"/>
                <w:szCs w:val="20"/>
              </w:rPr>
              <w:t xml:space="preserve">Saenger, P. (2002). </w:t>
            </w:r>
            <w:r w:rsidRPr="00F53DFE">
              <w:rPr>
                <w:rStyle w:val="Vurgu"/>
                <w:sz w:val="20"/>
                <w:szCs w:val="20"/>
              </w:rPr>
              <w:t>Mangrove Ecology, Silviculture and Conservation</w:t>
            </w:r>
            <w:r w:rsidRPr="00F53DFE">
              <w:rPr>
                <w:sz w:val="20"/>
                <w:szCs w:val="20"/>
              </w:rPr>
              <w:t>. Springer.</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540A52" w:rsidRPr="00B013C7" w14:paraId="6BA58558" w14:textId="77777777" w:rsidTr="00E767B9">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54DBF0C6"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Introduction and Basic Concepts</w:t>
            </w:r>
            <w:r w:rsidRPr="00540A52">
              <w:rPr>
                <w:rFonts w:asciiTheme="minorHAnsi" w:hAnsiTheme="minorHAnsi" w:cstheme="minorHAnsi"/>
                <w:sz w:val="20"/>
                <w:szCs w:val="20"/>
              </w:rPr>
              <w:t>: Mangrove forests, coastal resources, and ecosystem importance.</w:t>
            </w:r>
          </w:p>
        </w:tc>
      </w:tr>
      <w:tr w:rsidR="00540A52" w:rsidRPr="00B013C7" w14:paraId="6098F0EF"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70359536"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Structure and Function of Mangrove Ecosystems</w:t>
            </w:r>
            <w:r w:rsidRPr="00540A52">
              <w:rPr>
                <w:rFonts w:asciiTheme="minorHAnsi" w:hAnsiTheme="minorHAnsi" w:cstheme="minorHAnsi"/>
                <w:sz w:val="20"/>
                <w:szCs w:val="20"/>
              </w:rPr>
              <w:t>: Biodiversity, habitat, and ecosystem dynamics.</w:t>
            </w:r>
          </w:p>
        </w:tc>
      </w:tr>
      <w:tr w:rsidR="00540A52" w:rsidRPr="00B013C7" w14:paraId="30ECD7E4"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01B4ECCA"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Nutrient Cycling and Ecosystem Services</w:t>
            </w:r>
            <w:r w:rsidRPr="00540A52">
              <w:rPr>
                <w:rFonts w:asciiTheme="minorHAnsi" w:hAnsiTheme="minorHAnsi" w:cstheme="minorHAnsi"/>
                <w:b/>
                <w:bCs/>
                <w:sz w:val="20"/>
                <w:szCs w:val="20"/>
              </w:rPr>
              <w:t>:</w:t>
            </w:r>
            <w:r w:rsidRPr="00540A52">
              <w:rPr>
                <w:rFonts w:asciiTheme="minorHAnsi" w:hAnsiTheme="minorHAnsi" w:cstheme="minorHAnsi"/>
                <w:sz w:val="20"/>
                <w:szCs w:val="20"/>
              </w:rPr>
              <w:t xml:space="preserve"> Carbon storage, water filtration, and coastal protection.</w:t>
            </w:r>
          </w:p>
        </w:tc>
      </w:tr>
      <w:tr w:rsidR="00540A52" w:rsidRPr="00B013C7" w14:paraId="42E57BBF"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34E39392"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Mangrove Species and Geographic Distribution</w:t>
            </w:r>
            <w:r w:rsidRPr="00540A52">
              <w:rPr>
                <w:rFonts w:asciiTheme="minorHAnsi" w:hAnsiTheme="minorHAnsi" w:cstheme="minorHAnsi"/>
                <w:sz w:val="20"/>
                <w:szCs w:val="20"/>
              </w:rPr>
              <w:t>: Global and local examples.</w:t>
            </w:r>
          </w:p>
        </w:tc>
      </w:tr>
      <w:tr w:rsidR="00540A52" w:rsidRPr="00B013C7" w14:paraId="53BDF490"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1FCF0CF0"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Human Impacts I</w:t>
            </w:r>
            <w:r w:rsidRPr="00540A52">
              <w:rPr>
                <w:rFonts w:asciiTheme="minorHAnsi" w:hAnsiTheme="minorHAnsi" w:cstheme="minorHAnsi"/>
                <w:sz w:val="20"/>
                <w:szCs w:val="20"/>
              </w:rPr>
              <w:t>: Coastal settlements, deforestation, and agricultural effects.</w:t>
            </w:r>
          </w:p>
        </w:tc>
      </w:tr>
      <w:tr w:rsidR="00540A52" w:rsidRPr="00B013C7" w14:paraId="01256B1C"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0444C534"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Human Impacts II</w:t>
            </w:r>
            <w:r w:rsidRPr="00540A52">
              <w:rPr>
                <w:rFonts w:asciiTheme="minorHAnsi" w:hAnsiTheme="minorHAnsi" w:cstheme="minorHAnsi"/>
                <w:sz w:val="20"/>
                <w:szCs w:val="20"/>
              </w:rPr>
              <w:t>: Fisheries, tourism, and industrial activities.</w:t>
            </w:r>
          </w:p>
        </w:tc>
      </w:tr>
      <w:tr w:rsidR="00540A52" w:rsidRPr="00B013C7" w14:paraId="16D18CB7"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266631BC"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Threats and Risks</w:t>
            </w:r>
            <w:r w:rsidRPr="00540A52">
              <w:rPr>
                <w:rFonts w:asciiTheme="minorHAnsi" w:hAnsiTheme="minorHAnsi" w:cstheme="minorHAnsi"/>
                <w:sz w:val="20"/>
                <w:szCs w:val="20"/>
              </w:rPr>
              <w:t>: Climate change, storms, erosion, and sea-level rise.</w:t>
            </w:r>
          </w:p>
        </w:tc>
      </w:tr>
      <w:tr w:rsidR="00540A52" w:rsidRPr="00B013C7" w14:paraId="1D7736C2"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1450E288" w:rsidR="00540A52" w:rsidRPr="00540A52" w:rsidRDefault="00540A52" w:rsidP="00540A52">
            <w:pPr>
              <w:jc w:val="both"/>
              <w:rPr>
                <w:rFonts w:asciiTheme="minorHAnsi" w:hAnsiTheme="minorHAnsi" w:cstheme="minorHAnsi"/>
                <w:color w:val="000000"/>
                <w:sz w:val="20"/>
                <w:szCs w:val="20"/>
                <w:lang w:val="tr-TR"/>
              </w:rPr>
            </w:pPr>
            <w:r>
              <w:rPr>
                <w:rFonts w:asciiTheme="minorHAnsi" w:hAnsiTheme="minorHAnsi" w:cstheme="minorHAnsi"/>
                <w:color w:val="000000"/>
                <w:sz w:val="20"/>
                <w:szCs w:val="20"/>
              </w:rPr>
              <w:t>General review</w:t>
            </w:r>
          </w:p>
        </w:tc>
      </w:tr>
      <w:tr w:rsidR="00540A52" w:rsidRPr="00B013C7" w14:paraId="37DB1E7C"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28E0FE35"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Principles of Sustainable Management</w:t>
            </w:r>
            <w:r w:rsidRPr="00540A52">
              <w:rPr>
                <w:rFonts w:asciiTheme="minorHAnsi" w:hAnsiTheme="minorHAnsi" w:cstheme="minorHAnsi"/>
                <w:sz w:val="20"/>
                <w:szCs w:val="20"/>
              </w:rPr>
              <w:t>: Conservation, planning, and ecosystem-based approaches.</w:t>
            </w:r>
          </w:p>
        </w:tc>
      </w:tr>
      <w:tr w:rsidR="00540A52" w:rsidRPr="00B013C7" w14:paraId="4C09CDA3"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4AC35594"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Restoration Techniques I</w:t>
            </w:r>
            <w:r w:rsidRPr="00540A52">
              <w:rPr>
                <w:rFonts w:asciiTheme="minorHAnsi" w:hAnsiTheme="minorHAnsi" w:cstheme="minorHAnsi"/>
                <w:sz w:val="20"/>
                <w:szCs w:val="20"/>
              </w:rPr>
              <w:t>: Rehabilitation, reforestation, and erosion control.</w:t>
            </w:r>
          </w:p>
        </w:tc>
      </w:tr>
      <w:tr w:rsidR="00540A52" w:rsidRPr="00B013C7" w14:paraId="436151EB"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4E4ECBED"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Restoration Techniques II</w:t>
            </w:r>
            <w:r w:rsidRPr="00540A52">
              <w:rPr>
                <w:rFonts w:asciiTheme="minorHAnsi" w:hAnsiTheme="minorHAnsi" w:cstheme="minorHAnsi"/>
                <w:sz w:val="20"/>
                <w:szCs w:val="20"/>
              </w:rPr>
              <w:t>: Successful case studies and comparison of methods.</w:t>
            </w:r>
          </w:p>
        </w:tc>
      </w:tr>
      <w:tr w:rsidR="00540A52" w:rsidRPr="00B013C7" w14:paraId="596FD273"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2163E88E"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Policy and Legal Frameworks</w:t>
            </w:r>
            <w:r w:rsidRPr="00540A52">
              <w:rPr>
                <w:rFonts w:asciiTheme="minorHAnsi" w:hAnsiTheme="minorHAnsi" w:cstheme="minorHAnsi"/>
                <w:sz w:val="20"/>
                <w:szCs w:val="20"/>
              </w:rPr>
              <w:t>: National and international mangrove conservation policies.</w:t>
            </w:r>
          </w:p>
        </w:tc>
      </w:tr>
      <w:tr w:rsidR="00540A52" w:rsidRPr="00B013C7" w14:paraId="04D50CD6"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1317582A" w:rsidR="00540A52" w:rsidRPr="00540A52" w:rsidRDefault="00540A52" w:rsidP="00540A52">
            <w:pPr>
              <w:jc w:val="both"/>
              <w:rPr>
                <w:rFonts w:asciiTheme="minorHAnsi" w:hAnsiTheme="minorHAnsi" w:cstheme="minorHAnsi"/>
                <w:color w:val="000000"/>
                <w:sz w:val="20"/>
                <w:szCs w:val="20"/>
                <w:lang w:val="tr-TR"/>
              </w:rPr>
            </w:pPr>
            <w:r w:rsidRPr="00540A52">
              <w:rPr>
                <w:rStyle w:val="Gl"/>
                <w:rFonts w:asciiTheme="minorHAnsi" w:hAnsiTheme="minorHAnsi" w:cstheme="minorHAnsi"/>
                <w:b w:val="0"/>
                <w:bCs w:val="0"/>
                <w:sz w:val="20"/>
                <w:szCs w:val="20"/>
              </w:rPr>
              <w:t>Case Studies and Current Research</w:t>
            </w:r>
            <w:r w:rsidRPr="00540A52">
              <w:rPr>
                <w:rFonts w:asciiTheme="minorHAnsi" w:hAnsiTheme="minorHAnsi" w:cstheme="minorHAnsi"/>
                <w:b/>
                <w:bCs/>
                <w:sz w:val="20"/>
                <w:szCs w:val="20"/>
              </w:rPr>
              <w:t>:</w:t>
            </w:r>
            <w:r w:rsidRPr="00540A52">
              <w:rPr>
                <w:rFonts w:asciiTheme="minorHAnsi" w:hAnsiTheme="minorHAnsi" w:cstheme="minorHAnsi"/>
                <w:sz w:val="20"/>
                <w:szCs w:val="20"/>
              </w:rPr>
              <w:t xml:space="preserve"> Local and global examples.</w:t>
            </w:r>
          </w:p>
        </w:tc>
      </w:tr>
      <w:tr w:rsidR="00540A52" w:rsidRPr="00B013C7" w14:paraId="583F673F" w14:textId="77777777" w:rsidTr="00E767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540A52" w:rsidRPr="00B013C7" w:rsidRDefault="00540A52" w:rsidP="00540A52">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511291D0" w:rsidR="00540A52" w:rsidRPr="00540A52" w:rsidRDefault="00540A52" w:rsidP="00540A52">
            <w:pPr>
              <w:jc w:val="both"/>
              <w:rPr>
                <w:rFonts w:asciiTheme="minorHAnsi" w:hAnsiTheme="minorHAnsi" w:cstheme="minorHAnsi"/>
                <w:color w:val="000000"/>
                <w:sz w:val="20"/>
                <w:szCs w:val="20"/>
                <w:lang w:val="tr-TR"/>
              </w:rPr>
            </w:pP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540A52"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540A52" w:rsidRPr="00B013C7" w:rsidRDefault="00540A52" w:rsidP="00540A52">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1B774ED7" w:rsidR="00540A52" w:rsidRPr="00B013C7" w:rsidRDefault="00540A52" w:rsidP="00540A5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7D50BA85" w:rsidR="00540A52" w:rsidRPr="00B013C7" w:rsidRDefault="00540A52" w:rsidP="00540A52">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540A52"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540A52" w:rsidRPr="00B013C7" w:rsidRDefault="00540A52" w:rsidP="00540A52">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1DC5F891"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23173BDA"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0A52"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540A52" w:rsidRPr="00B013C7" w:rsidRDefault="00540A52" w:rsidP="00540A52">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71369C13"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6015B102"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0A52"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540A52" w:rsidRPr="00B013C7" w:rsidRDefault="00540A52" w:rsidP="00540A52">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6A1C46FD"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703F3AFA"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0A52"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540A52" w:rsidRPr="00B013C7" w:rsidRDefault="00540A52" w:rsidP="00540A52">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105B134E"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54F4EBB5"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0A52"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540A52" w:rsidRPr="00B013C7" w:rsidRDefault="00540A52" w:rsidP="00540A52">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41148048"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2F436E71"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540A52"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540A52" w:rsidRPr="00B013C7" w:rsidRDefault="00540A52" w:rsidP="00540A52">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544B7FDB" w:rsidR="00540A52" w:rsidRPr="00B013C7" w:rsidRDefault="00540A52" w:rsidP="00540A52">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7143F806" w:rsidR="00540A52" w:rsidRPr="00B013C7" w:rsidRDefault="00540A52" w:rsidP="00540A52">
            <w:pPr>
              <w:jc w:val="center"/>
              <w:rPr>
                <w:rFonts w:ascii="Calibri" w:hAnsi="Calibri" w:cs="Calibri"/>
                <w:color w:val="000000"/>
                <w:sz w:val="20"/>
                <w:szCs w:val="20"/>
                <w:lang w:val="tr-TR"/>
              </w:rPr>
            </w:pPr>
            <w:r>
              <w:rPr>
                <w:rFonts w:ascii="Calibri" w:hAnsi="Calibri" w:cs="Calibri"/>
                <w:color w:val="000000"/>
                <w:sz w:val="20"/>
                <w:szCs w:val="20"/>
                <w:lang w:val="tr-TR"/>
              </w:rPr>
              <w:t>%60</w:t>
            </w:r>
          </w:p>
        </w:tc>
      </w:tr>
      <w:tr w:rsidR="00540A52"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540A52" w:rsidRPr="00B013C7" w:rsidRDefault="00540A52" w:rsidP="00540A52">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540A52" w:rsidRPr="00B013C7" w:rsidRDefault="00540A52" w:rsidP="00540A52">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578EEA26" w:rsidR="00540A52" w:rsidRPr="00B013C7" w:rsidRDefault="00540A52" w:rsidP="00540A52">
            <w:pPr>
              <w:jc w:val="center"/>
              <w:rPr>
                <w:rFonts w:ascii="Calibri" w:hAnsi="Calibri" w:cs="Calibri"/>
                <w:color w:val="000000"/>
                <w:sz w:val="20"/>
                <w:szCs w:val="20"/>
                <w:lang w:val="tr-TR"/>
              </w:rPr>
            </w:pPr>
          </w:p>
        </w:tc>
      </w:tr>
      <w:tr w:rsidR="00540A52"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540A52" w:rsidRPr="00B013C7" w:rsidRDefault="00540A52" w:rsidP="00540A52">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540A52" w:rsidRPr="00B013C7" w:rsidRDefault="00540A52" w:rsidP="00540A52">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0DC5D337" w:rsidR="00540A52" w:rsidRPr="00B013C7" w:rsidRDefault="00540A52" w:rsidP="00540A52">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540A52" w:rsidRPr="00B013C7" w14:paraId="11D6BDC1"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tcPr>
          <w:p w14:paraId="41CDEF5D" w14:textId="7BA60367" w:rsidR="00540A52" w:rsidRPr="00540A52" w:rsidRDefault="00540A52" w:rsidP="00540A52">
            <w:pPr>
              <w:pStyle w:val="TableParagraph"/>
              <w:ind w:left="25" w:right="11"/>
              <w:jc w:val="center"/>
              <w:rPr>
                <w:rFonts w:ascii="Times New Roman" w:hAnsi="Times New Roman" w:cs="Times New Roman"/>
                <w:sz w:val="20"/>
                <w:szCs w:val="20"/>
              </w:rPr>
            </w:pPr>
            <w:r w:rsidRPr="00540A52">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1464A29F" w14:textId="2ADD81AD" w:rsidR="00540A52" w:rsidRPr="00540A52" w:rsidRDefault="00540A52" w:rsidP="00540A52">
            <w:pPr>
              <w:pStyle w:val="TableParagraph"/>
              <w:ind w:left="10"/>
              <w:jc w:val="center"/>
              <w:rPr>
                <w:rFonts w:ascii="Times New Roman" w:hAnsi="Times New Roman" w:cs="Times New Roman"/>
                <w:sz w:val="20"/>
                <w:szCs w:val="20"/>
              </w:rPr>
            </w:pPr>
            <w:r w:rsidRPr="00540A52">
              <w:rPr>
                <w:rFonts w:ascii="Times New Roman" w:hAnsi="Times New Roman" w:cs="Times New Roman"/>
                <w:sz w:val="20"/>
                <w:szCs w:val="20"/>
              </w:rPr>
              <w:t>3</w:t>
            </w:r>
          </w:p>
        </w:tc>
        <w:tc>
          <w:tcPr>
            <w:tcW w:w="866" w:type="pct"/>
            <w:tcBorders>
              <w:top w:val="single" w:sz="4" w:space="0" w:color="auto"/>
              <w:left w:val="single" w:sz="4" w:space="0" w:color="auto"/>
              <w:bottom w:val="single" w:sz="4" w:space="0" w:color="auto"/>
              <w:right w:val="single" w:sz="4" w:space="0" w:color="auto"/>
            </w:tcBorders>
          </w:tcPr>
          <w:p w14:paraId="73BF6D73" w14:textId="0EC49C0C" w:rsidR="00540A52" w:rsidRPr="00540A52" w:rsidRDefault="00540A52" w:rsidP="00540A52">
            <w:pPr>
              <w:pStyle w:val="TableParagraph"/>
              <w:ind w:left="236" w:right="223"/>
              <w:jc w:val="center"/>
              <w:rPr>
                <w:rFonts w:ascii="Times New Roman" w:hAnsi="Times New Roman" w:cs="Times New Roman"/>
                <w:sz w:val="20"/>
                <w:szCs w:val="20"/>
              </w:rPr>
            </w:pPr>
            <w:r w:rsidRPr="00540A52">
              <w:rPr>
                <w:rFonts w:ascii="Times New Roman" w:hAnsi="Times New Roman" w:cs="Times New Roman"/>
                <w:sz w:val="20"/>
                <w:szCs w:val="20"/>
              </w:rPr>
              <w:t>42</w:t>
            </w:r>
          </w:p>
        </w:tc>
      </w:tr>
      <w:tr w:rsidR="00540A52" w:rsidRPr="00B013C7" w14:paraId="5E8657C8"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540A52" w:rsidRDefault="00540A52" w:rsidP="00540A52">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540A52" w:rsidRPr="00B013C7" w:rsidRDefault="00540A52" w:rsidP="00540A52">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tcPr>
          <w:p w14:paraId="4481C789" w14:textId="27A335CD" w:rsidR="00540A52" w:rsidRPr="00540A52" w:rsidRDefault="00540A52" w:rsidP="00540A52">
            <w:pPr>
              <w:pStyle w:val="TableParagraph"/>
              <w:ind w:left="25" w:right="11"/>
              <w:jc w:val="center"/>
              <w:rPr>
                <w:rFonts w:ascii="Times New Roman" w:hAnsi="Times New Roman" w:cs="Times New Roman"/>
                <w:sz w:val="20"/>
                <w:szCs w:val="20"/>
              </w:rPr>
            </w:pPr>
            <w:r w:rsidRPr="00540A52">
              <w:rPr>
                <w:rFonts w:ascii="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tcPr>
          <w:p w14:paraId="41D0B06E" w14:textId="3B53D137" w:rsidR="00540A52" w:rsidRPr="00540A52" w:rsidRDefault="00540A52" w:rsidP="00540A52">
            <w:pPr>
              <w:pStyle w:val="TableParagraph"/>
              <w:ind w:left="10"/>
              <w:jc w:val="center"/>
              <w:rPr>
                <w:rFonts w:ascii="Times New Roman" w:hAnsi="Times New Roman" w:cs="Times New Roman"/>
                <w:sz w:val="20"/>
                <w:szCs w:val="20"/>
              </w:rPr>
            </w:pPr>
            <w:r w:rsidRPr="00540A52">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tcPr>
          <w:p w14:paraId="7E0D47BF" w14:textId="198DF95C" w:rsidR="00540A52" w:rsidRPr="00540A52" w:rsidRDefault="00540A52" w:rsidP="00540A52">
            <w:pPr>
              <w:pStyle w:val="TableParagraph"/>
              <w:ind w:left="236" w:right="223"/>
              <w:jc w:val="center"/>
              <w:rPr>
                <w:rFonts w:ascii="Times New Roman" w:hAnsi="Times New Roman" w:cs="Times New Roman"/>
                <w:sz w:val="20"/>
                <w:szCs w:val="20"/>
              </w:rPr>
            </w:pPr>
            <w:r w:rsidRPr="00540A52">
              <w:rPr>
                <w:rFonts w:ascii="Times New Roman" w:hAnsi="Times New Roman" w:cs="Times New Roman"/>
                <w:sz w:val="20"/>
                <w:szCs w:val="20"/>
              </w:rPr>
              <w:t>56</w:t>
            </w:r>
          </w:p>
        </w:tc>
      </w:tr>
      <w:tr w:rsidR="00540A52" w:rsidRPr="00B013C7" w14:paraId="24A8BA3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tcPr>
          <w:p w14:paraId="64B5A5A7" w14:textId="76A3F1BF" w:rsidR="00540A52" w:rsidRPr="00540A52" w:rsidRDefault="00540A52" w:rsidP="00540A52">
            <w:pPr>
              <w:pStyle w:val="TableParagraph"/>
              <w:ind w:left="13"/>
              <w:jc w:val="center"/>
              <w:rPr>
                <w:rFonts w:ascii="Times New Roman" w:hAnsi="Times New Roman" w:cs="Times New Roman"/>
                <w:sz w:val="20"/>
                <w:szCs w:val="20"/>
              </w:rPr>
            </w:pPr>
            <w:r w:rsidRPr="00540A52">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tcPr>
          <w:p w14:paraId="27A0EB5C" w14:textId="0A7E167D" w:rsidR="00540A52" w:rsidRPr="00540A52" w:rsidRDefault="00540A52" w:rsidP="00540A52">
            <w:pPr>
              <w:pStyle w:val="TableParagraph"/>
              <w:ind w:left="10"/>
              <w:jc w:val="center"/>
              <w:rPr>
                <w:rFonts w:ascii="Times New Roman" w:hAnsi="Times New Roman" w:cs="Times New Roman"/>
                <w:sz w:val="20"/>
                <w:szCs w:val="20"/>
              </w:rPr>
            </w:pPr>
            <w:r w:rsidRPr="00540A52">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tcPr>
          <w:p w14:paraId="6371ED47" w14:textId="223174AE" w:rsidR="00540A52" w:rsidRPr="00540A52" w:rsidRDefault="00540A52" w:rsidP="00540A52">
            <w:pPr>
              <w:pStyle w:val="TableParagraph"/>
              <w:ind w:left="236" w:right="223"/>
              <w:jc w:val="center"/>
              <w:rPr>
                <w:rFonts w:ascii="Times New Roman" w:hAnsi="Times New Roman" w:cs="Times New Roman"/>
                <w:sz w:val="20"/>
                <w:szCs w:val="20"/>
              </w:rPr>
            </w:pPr>
            <w:r w:rsidRPr="00540A52">
              <w:rPr>
                <w:rFonts w:ascii="Times New Roman" w:hAnsi="Times New Roman" w:cs="Times New Roman"/>
                <w:sz w:val="20"/>
                <w:szCs w:val="20"/>
              </w:rPr>
              <w:t>24</w:t>
            </w:r>
          </w:p>
        </w:tc>
      </w:tr>
      <w:tr w:rsidR="00540A52" w:rsidRPr="00B013C7" w14:paraId="7457E76E"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tcPr>
          <w:p w14:paraId="21458D15" w14:textId="5E5604AF" w:rsidR="00540A52" w:rsidRPr="00540A52" w:rsidRDefault="00540A52" w:rsidP="00540A52">
            <w:pPr>
              <w:pStyle w:val="TableParagraph"/>
              <w:ind w:left="13"/>
              <w:jc w:val="center"/>
              <w:rPr>
                <w:rFonts w:ascii="Times New Roman" w:hAnsi="Times New Roman" w:cs="Times New Roman"/>
                <w:sz w:val="20"/>
                <w:szCs w:val="20"/>
              </w:rPr>
            </w:pPr>
            <w:r w:rsidRPr="00540A52">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442133C" w14:textId="24FEA6BC" w:rsidR="00540A52" w:rsidRPr="00540A52" w:rsidRDefault="00540A52" w:rsidP="00540A52">
            <w:pPr>
              <w:pStyle w:val="TableParagraph"/>
              <w:ind w:left="10"/>
              <w:jc w:val="center"/>
              <w:rPr>
                <w:rFonts w:ascii="Times New Roman" w:hAnsi="Times New Roman" w:cs="Times New Roman"/>
                <w:sz w:val="20"/>
                <w:szCs w:val="20"/>
              </w:rPr>
            </w:pPr>
            <w:r w:rsidRPr="00540A52">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tcPr>
          <w:p w14:paraId="75E8858A" w14:textId="584F491F" w:rsidR="00540A52" w:rsidRPr="00540A52" w:rsidRDefault="00540A52" w:rsidP="00540A52">
            <w:pPr>
              <w:pStyle w:val="TableParagraph"/>
              <w:ind w:left="7"/>
              <w:jc w:val="center"/>
              <w:rPr>
                <w:rFonts w:ascii="Times New Roman" w:hAnsi="Times New Roman" w:cs="Times New Roman"/>
                <w:sz w:val="20"/>
                <w:szCs w:val="20"/>
              </w:rPr>
            </w:pPr>
            <w:r w:rsidRPr="00540A52">
              <w:rPr>
                <w:rFonts w:ascii="Times New Roman" w:hAnsi="Times New Roman" w:cs="Times New Roman"/>
                <w:sz w:val="20"/>
                <w:szCs w:val="20"/>
              </w:rPr>
              <w:t>15</w:t>
            </w:r>
          </w:p>
        </w:tc>
      </w:tr>
      <w:tr w:rsidR="00540A52" w:rsidRPr="00B013C7" w14:paraId="50E6F7D5"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tcPr>
          <w:p w14:paraId="3B2D578B" w14:textId="74B50765" w:rsidR="00540A52" w:rsidRPr="00540A52" w:rsidRDefault="00540A52" w:rsidP="00540A52">
            <w:pPr>
              <w:pStyle w:val="TableParagraph"/>
              <w:ind w:left="13"/>
              <w:jc w:val="center"/>
              <w:rPr>
                <w:rFonts w:ascii="Times New Roman" w:hAnsi="Times New Roman" w:cs="Times New Roman"/>
                <w:sz w:val="20"/>
                <w:szCs w:val="20"/>
              </w:rPr>
            </w:pPr>
            <w:r w:rsidRPr="00540A52">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55844909" w14:textId="5FE9A56D" w:rsidR="00540A52" w:rsidRPr="00540A52" w:rsidRDefault="00540A52" w:rsidP="00540A52">
            <w:pPr>
              <w:pStyle w:val="TableParagraph"/>
              <w:ind w:left="10"/>
              <w:jc w:val="center"/>
              <w:rPr>
                <w:rFonts w:ascii="Times New Roman" w:hAnsi="Times New Roman" w:cs="Times New Roman"/>
                <w:sz w:val="20"/>
                <w:szCs w:val="20"/>
              </w:rPr>
            </w:pPr>
            <w:r w:rsidRPr="00540A52">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tcPr>
          <w:p w14:paraId="4EF2BA6E" w14:textId="217C2AA1" w:rsidR="00540A52" w:rsidRPr="00540A52" w:rsidRDefault="00540A52" w:rsidP="00540A52">
            <w:pPr>
              <w:pStyle w:val="TableParagraph"/>
              <w:ind w:left="7"/>
              <w:jc w:val="center"/>
              <w:rPr>
                <w:rFonts w:ascii="Times New Roman" w:hAnsi="Times New Roman" w:cs="Times New Roman"/>
                <w:sz w:val="20"/>
                <w:szCs w:val="20"/>
              </w:rPr>
            </w:pPr>
            <w:r w:rsidRPr="00540A52">
              <w:rPr>
                <w:rFonts w:ascii="Times New Roman" w:hAnsi="Times New Roman" w:cs="Times New Roman"/>
                <w:sz w:val="20"/>
                <w:szCs w:val="20"/>
              </w:rPr>
              <w:t>20</w:t>
            </w:r>
          </w:p>
        </w:tc>
      </w:tr>
      <w:tr w:rsidR="00540A52" w:rsidRPr="00B013C7" w14:paraId="381CB01A"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lastRenderedPageBreak/>
              <w:t>Application</w:t>
            </w:r>
          </w:p>
        </w:tc>
        <w:tc>
          <w:tcPr>
            <w:tcW w:w="924" w:type="pct"/>
            <w:tcBorders>
              <w:top w:val="single" w:sz="4" w:space="0" w:color="auto"/>
              <w:left w:val="single" w:sz="4" w:space="0" w:color="auto"/>
              <w:bottom w:val="single" w:sz="4" w:space="0" w:color="auto"/>
              <w:right w:val="single" w:sz="4" w:space="0" w:color="auto"/>
            </w:tcBorders>
          </w:tcPr>
          <w:p w14:paraId="3B89F5FF" w14:textId="337C28C6" w:rsidR="00540A52" w:rsidRPr="00540A52" w:rsidRDefault="00540A52" w:rsidP="00540A52">
            <w:pPr>
              <w:pStyle w:val="TableParagraph"/>
              <w:ind w:left="13"/>
              <w:jc w:val="center"/>
              <w:rPr>
                <w:rFonts w:ascii="Times New Roman" w:hAnsi="Times New Roman" w:cs="Times New Roman"/>
                <w:sz w:val="20"/>
                <w:szCs w:val="20"/>
              </w:rPr>
            </w:pPr>
            <w:r w:rsidRPr="00540A52">
              <w:rPr>
                <w:rFonts w:ascii="Times New Roman" w:hAnsi="Times New Roman" w:cs="Times New Roman"/>
                <w:sz w:val="20"/>
                <w:szCs w:val="20"/>
              </w:rPr>
              <w:lastRenderedPageBreak/>
              <w:t>-</w:t>
            </w:r>
          </w:p>
        </w:tc>
        <w:tc>
          <w:tcPr>
            <w:tcW w:w="848" w:type="pct"/>
            <w:tcBorders>
              <w:top w:val="single" w:sz="4" w:space="0" w:color="auto"/>
              <w:left w:val="single" w:sz="4" w:space="0" w:color="auto"/>
              <w:bottom w:val="single" w:sz="4" w:space="0" w:color="auto"/>
              <w:right w:val="single" w:sz="4" w:space="0" w:color="auto"/>
            </w:tcBorders>
          </w:tcPr>
          <w:p w14:paraId="36AF112D" w14:textId="3D34F5F1" w:rsidR="00540A52" w:rsidRPr="00540A52" w:rsidRDefault="00540A52" w:rsidP="00540A52">
            <w:pPr>
              <w:pStyle w:val="TableParagraph"/>
              <w:ind w:left="227" w:right="216"/>
              <w:jc w:val="center"/>
              <w:rPr>
                <w:rFonts w:ascii="Times New Roman" w:hAnsi="Times New Roman" w:cs="Times New Roman"/>
                <w:sz w:val="20"/>
                <w:szCs w:val="20"/>
              </w:rPr>
            </w:pPr>
            <w:r w:rsidRPr="00540A52">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532C782" w14:textId="33CBF95D" w:rsidR="00540A52" w:rsidRPr="00540A52" w:rsidRDefault="00540A52" w:rsidP="00540A52">
            <w:pPr>
              <w:pStyle w:val="TableParagraph"/>
              <w:ind w:left="236" w:right="223"/>
              <w:jc w:val="center"/>
              <w:rPr>
                <w:rFonts w:ascii="Times New Roman" w:hAnsi="Times New Roman" w:cs="Times New Roman"/>
                <w:sz w:val="20"/>
                <w:szCs w:val="20"/>
              </w:rPr>
            </w:pPr>
            <w:r w:rsidRPr="00540A52">
              <w:rPr>
                <w:rFonts w:ascii="Times New Roman" w:hAnsi="Times New Roman" w:cs="Times New Roman"/>
                <w:sz w:val="20"/>
                <w:szCs w:val="20"/>
              </w:rPr>
              <w:t>-</w:t>
            </w:r>
          </w:p>
        </w:tc>
      </w:tr>
      <w:tr w:rsidR="00540A52" w:rsidRPr="00B013C7" w14:paraId="3786C7C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tcPr>
          <w:p w14:paraId="35DE1937" w14:textId="332A4452" w:rsidR="00540A52" w:rsidRPr="00540A52" w:rsidRDefault="00540A52" w:rsidP="00540A52">
            <w:pPr>
              <w:pStyle w:val="TableParagraph"/>
              <w:ind w:left="13"/>
              <w:jc w:val="center"/>
              <w:rPr>
                <w:rFonts w:ascii="Times New Roman" w:hAnsi="Times New Roman" w:cs="Times New Roman"/>
                <w:sz w:val="20"/>
                <w:szCs w:val="20"/>
              </w:rPr>
            </w:pPr>
            <w:r w:rsidRPr="00540A52">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tcPr>
          <w:p w14:paraId="247A2CD2" w14:textId="778BC7F7" w:rsidR="00540A52" w:rsidRPr="00540A52" w:rsidRDefault="00540A52" w:rsidP="00540A52">
            <w:pPr>
              <w:pStyle w:val="TableParagraph"/>
              <w:ind w:left="10"/>
              <w:jc w:val="center"/>
              <w:rPr>
                <w:rFonts w:ascii="Times New Roman" w:hAnsi="Times New Roman" w:cs="Times New Roman"/>
                <w:sz w:val="20"/>
                <w:szCs w:val="20"/>
              </w:rPr>
            </w:pPr>
            <w:r w:rsidRPr="00540A52">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tcPr>
          <w:p w14:paraId="7E1645F5" w14:textId="48834830" w:rsidR="00540A52" w:rsidRPr="00540A52" w:rsidRDefault="00540A52" w:rsidP="00540A52">
            <w:pPr>
              <w:pStyle w:val="TableParagraph"/>
              <w:ind w:left="7"/>
              <w:jc w:val="center"/>
              <w:rPr>
                <w:rFonts w:ascii="Times New Roman" w:hAnsi="Times New Roman" w:cs="Times New Roman"/>
                <w:sz w:val="20"/>
                <w:szCs w:val="20"/>
              </w:rPr>
            </w:pPr>
            <w:r w:rsidRPr="00540A52">
              <w:rPr>
                <w:rFonts w:ascii="Times New Roman" w:hAnsi="Times New Roman" w:cs="Times New Roman"/>
                <w:sz w:val="20"/>
                <w:szCs w:val="20"/>
              </w:rPr>
              <w:t>-</w:t>
            </w:r>
          </w:p>
        </w:tc>
      </w:tr>
      <w:tr w:rsidR="00540A52" w:rsidRPr="00B013C7" w14:paraId="401A6767"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Proje</w:t>
            </w:r>
            <w:r>
              <w:rPr>
                <w:rFonts w:ascii="Times New Roman" w:hAnsi="Times New Roman" w:cs="Times New Roman"/>
                <w:sz w:val="20"/>
              </w:rPr>
              <w:t>/</w:t>
            </w:r>
          </w:p>
          <w:p w14:paraId="435E4404"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tcPr>
          <w:p w14:paraId="12641550" w14:textId="6F754435" w:rsidR="00540A52" w:rsidRPr="00540A52" w:rsidRDefault="00540A52" w:rsidP="00540A52">
            <w:pPr>
              <w:pStyle w:val="TableParagraph"/>
              <w:spacing w:before="74"/>
              <w:ind w:left="13"/>
              <w:jc w:val="center"/>
              <w:rPr>
                <w:rFonts w:ascii="Times New Roman" w:hAnsi="Times New Roman" w:cs="Times New Roman"/>
                <w:sz w:val="20"/>
                <w:szCs w:val="20"/>
              </w:rPr>
            </w:pPr>
            <w:r w:rsidRPr="00540A52">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249258F5" w14:textId="00C69F3E" w:rsidR="00540A52" w:rsidRPr="00540A52" w:rsidRDefault="00540A52" w:rsidP="00540A52">
            <w:pPr>
              <w:pStyle w:val="TableParagraph"/>
              <w:spacing w:before="74"/>
              <w:ind w:left="10"/>
              <w:jc w:val="center"/>
              <w:rPr>
                <w:rFonts w:ascii="Times New Roman" w:hAnsi="Times New Roman" w:cs="Times New Roman"/>
                <w:sz w:val="20"/>
                <w:szCs w:val="20"/>
              </w:rPr>
            </w:pPr>
            <w:r w:rsidRPr="00540A52">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tcPr>
          <w:p w14:paraId="1D6B8001" w14:textId="5ED7B5E9" w:rsidR="00540A52" w:rsidRPr="00540A52" w:rsidRDefault="00540A52" w:rsidP="00540A52">
            <w:pPr>
              <w:pStyle w:val="TableParagraph"/>
              <w:spacing w:before="74"/>
              <w:ind w:left="7"/>
              <w:jc w:val="center"/>
              <w:rPr>
                <w:rFonts w:ascii="Times New Roman" w:hAnsi="Times New Roman" w:cs="Times New Roman"/>
                <w:sz w:val="20"/>
                <w:szCs w:val="20"/>
              </w:rPr>
            </w:pPr>
            <w:r w:rsidRPr="00540A52">
              <w:rPr>
                <w:rFonts w:ascii="Times New Roman" w:hAnsi="Times New Roman" w:cs="Times New Roman"/>
                <w:sz w:val="20"/>
                <w:szCs w:val="20"/>
              </w:rPr>
              <w:t>18</w:t>
            </w:r>
          </w:p>
        </w:tc>
      </w:tr>
      <w:tr w:rsidR="00540A52"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540A52" w:rsidRDefault="00540A52" w:rsidP="00540A52">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540A52" w:rsidRPr="00B013C7" w:rsidRDefault="00540A52" w:rsidP="00540A52">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146A81D1" w:rsidR="00540A52" w:rsidRPr="00540A52" w:rsidRDefault="00540A52" w:rsidP="00540A52">
            <w:pPr>
              <w:pStyle w:val="TableParagraph"/>
              <w:ind w:left="13"/>
              <w:jc w:val="center"/>
              <w:rPr>
                <w:rFonts w:ascii="Times New Roman" w:hAnsi="Times New Roman" w:cs="Times New Roman"/>
                <w:sz w:val="20"/>
                <w:szCs w:val="20"/>
              </w:rPr>
            </w:pPr>
            <w:r w:rsidRPr="00540A52">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5502E985" w:rsidR="00540A52" w:rsidRPr="00540A52" w:rsidRDefault="00540A52" w:rsidP="00540A52">
            <w:pPr>
              <w:pStyle w:val="TableParagraph"/>
              <w:ind w:left="10"/>
              <w:jc w:val="center"/>
              <w:rPr>
                <w:rFonts w:ascii="Times New Roman" w:hAnsi="Times New Roman" w:cs="Times New Roman"/>
                <w:sz w:val="20"/>
                <w:szCs w:val="20"/>
              </w:rPr>
            </w:pPr>
            <w:r w:rsidRPr="00540A52">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6BC56ECD" w:rsidR="00540A52" w:rsidRPr="00540A52" w:rsidRDefault="00540A52" w:rsidP="00540A52">
            <w:pPr>
              <w:pStyle w:val="TableParagraph"/>
              <w:ind w:left="7"/>
              <w:jc w:val="center"/>
              <w:rPr>
                <w:rFonts w:ascii="Times New Roman" w:hAnsi="Times New Roman" w:cs="Times New Roman"/>
                <w:sz w:val="20"/>
                <w:szCs w:val="20"/>
              </w:rPr>
            </w:pPr>
            <w:r w:rsidRPr="00540A52">
              <w:rPr>
                <w:rFonts w:ascii="Times New Roman" w:hAnsi="Times New Roman" w:cs="Times New Roman"/>
                <w:sz w:val="20"/>
                <w:szCs w:val="20"/>
              </w:rPr>
              <w:t>50</w:t>
            </w:r>
          </w:p>
        </w:tc>
      </w:tr>
      <w:tr w:rsidR="00540A52"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540A52" w:rsidRPr="008200DD" w:rsidRDefault="00540A52" w:rsidP="00540A52">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540A52" w:rsidRPr="00540A52" w:rsidRDefault="00540A52" w:rsidP="00540A52">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540A52" w:rsidRPr="00540A52" w:rsidRDefault="00540A52" w:rsidP="00540A52">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6AAF2734" w14:textId="1038A65C" w:rsidR="00540A52" w:rsidRPr="00540A52" w:rsidRDefault="00540A52" w:rsidP="00540A52">
            <w:pPr>
              <w:pStyle w:val="TableParagraph"/>
              <w:ind w:left="236" w:right="224"/>
              <w:jc w:val="center"/>
              <w:rPr>
                <w:rFonts w:ascii="Times New Roman" w:hAnsi="Times New Roman" w:cs="Times New Roman"/>
                <w:sz w:val="20"/>
                <w:szCs w:val="20"/>
              </w:rPr>
            </w:pPr>
            <w:r w:rsidRPr="00540A52">
              <w:rPr>
                <w:rFonts w:ascii="Times New Roman" w:hAnsi="Times New Roman" w:cs="Times New Roman"/>
                <w:sz w:val="20"/>
                <w:szCs w:val="20"/>
              </w:rPr>
              <w:t>225</w:t>
            </w:r>
          </w:p>
        </w:tc>
      </w:tr>
      <w:tr w:rsidR="00540A52"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540A52" w:rsidRPr="008200DD" w:rsidRDefault="00540A52" w:rsidP="00540A52">
            <w:pPr>
              <w:jc w:val="right"/>
              <w:rPr>
                <w:b/>
                <w:bCs/>
                <w:sz w:val="20"/>
                <w:szCs w:val="20"/>
              </w:rPr>
            </w:pPr>
            <w:r w:rsidRPr="008200DD">
              <w:rPr>
                <w:b/>
                <w:bCs/>
                <w:sz w:val="20"/>
                <w:szCs w:val="20"/>
              </w:rPr>
              <w:t>AKTS=Toplam iş yükü / 30</w:t>
            </w:r>
          </w:p>
          <w:p w14:paraId="2083E0A4" w14:textId="77777777" w:rsidR="00540A52" w:rsidRPr="008200DD" w:rsidRDefault="00540A52" w:rsidP="00540A52">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540A52" w:rsidRPr="00540A52" w:rsidRDefault="00540A52" w:rsidP="00540A52">
            <w:pPr>
              <w:pStyle w:val="TableParagraph"/>
              <w:rPr>
                <w:rFonts w:ascii="Times New Roman" w:hAnsi="Times New Roman" w:cs="Times New Roman"/>
                <w:sz w:val="20"/>
                <w:szCs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540A52" w:rsidRPr="00540A52" w:rsidRDefault="00540A52" w:rsidP="00540A52">
            <w:pPr>
              <w:pStyle w:val="TableParagraph"/>
              <w:rPr>
                <w:rFonts w:ascii="Times New Roman" w:hAnsi="Times New Roman" w:cs="Times New Roman"/>
                <w:sz w:val="20"/>
                <w:szCs w:val="20"/>
              </w:rPr>
            </w:pPr>
          </w:p>
        </w:tc>
        <w:tc>
          <w:tcPr>
            <w:tcW w:w="866" w:type="pct"/>
            <w:tcBorders>
              <w:top w:val="single" w:sz="4" w:space="0" w:color="auto"/>
              <w:left w:val="single" w:sz="4" w:space="0" w:color="auto"/>
              <w:bottom w:val="single" w:sz="4" w:space="0" w:color="auto"/>
              <w:right w:val="single" w:sz="4" w:space="0" w:color="auto"/>
            </w:tcBorders>
          </w:tcPr>
          <w:p w14:paraId="2ABF38DB" w14:textId="77777777" w:rsidR="00540A52" w:rsidRDefault="00540A52" w:rsidP="00540A52">
            <w:pPr>
              <w:pStyle w:val="TableParagraph"/>
              <w:ind w:left="236" w:right="227"/>
              <w:jc w:val="center"/>
              <w:rPr>
                <w:rFonts w:ascii="Times New Roman" w:hAnsi="Times New Roman" w:cs="Times New Roman"/>
                <w:sz w:val="20"/>
                <w:szCs w:val="20"/>
              </w:rPr>
            </w:pPr>
            <w:r w:rsidRPr="00540A52">
              <w:rPr>
                <w:rFonts w:ascii="Times New Roman" w:hAnsi="Times New Roman" w:cs="Times New Roman"/>
                <w:sz w:val="20"/>
                <w:szCs w:val="20"/>
              </w:rPr>
              <w:t>7.5 ≈ 7.5</w:t>
            </w:r>
          </w:p>
          <w:p w14:paraId="1AE2A696" w14:textId="04F4E74E" w:rsidR="00540A52" w:rsidRPr="00540A52" w:rsidRDefault="00540A52" w:rsidP="00540A52">
            <w:pPr>
              <w:pStyle w:val="TableParagraph"/>
              <w:ind w:left="236" w:right="227"/>
              <w:jc w:val="center"/>
              <w:rPr>
                <w:rFonts w:ascii="Times New Roman" w:hAnsi="Times New Roman" w:cs="Times New Roman"/>
                <w:sz w:val="20"/>
                <w:szCs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17169E">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17169E">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17169E" w:rsidRPr="00B013C7" w14:paraId="23921B3B" w14:textId="77777777" w:rsidTr="0017169E">
        <w:tc>
          <w:tcPr>
            <w:tcW w:w="564" w:type="pct"/>
            <w:vMerge w:val="restart"/>
            <w:tcBorders>
              <w:top w:val="single" w:sz="4" w:space="0" w:color="auto"/>
              <w:left w:val="single" w:sz="4" w:space="0" w:color="auto"/>
              <w:right w:val="single" w:sz="4" w:space="0" w:color="auto"/>
            </w:tcBorders>
          </w:tcPr>
          <w:p w14:paraId="57D46C2B" w14:textId="77777777" w:rsidR="0017169E" w:rsidRDefault="0017169E" w:rsidP="0017169E">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17169E" w:rsidRPr="00B013C7" w:rsidRDefault="0017169E" w:rsidP="0017169E">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17169E" w:rsidRPr="00B013C7" w:rsidRDefault="0017169E" w:rsidP="0017169E">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36E37A0B"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731272E9" w14:textId="4FCDBA62"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2</w:t>
            </w:r>
          </w:p>
        </w:tc>
        <w:tc>
          <w:tcPr>
            <w:tcW w:w="566" w:type="pct"/>
            <w:vAlign w:val="center"/>
          </w:tcPr>
          <w:p w14:paraId="25CF5393" w14:textId="227418E5"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2</w:t>
            </w:r>
          </w:p>
        </w:tc>
        <w:tc>
          <w:tcPr>
            <w:tcW w:w="566" w:type="pct"/>
            <w:vAlign w:val="center"/>
          </w:tcPr>
          <w:p w14:paraId="1DC5FCDB" w14:textId="5AEBD41E"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4F8217DA" w14:textId="24357551"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4CD9EC2C" w14:textId="31E265EA"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7" w:type="pct"/>
            <w:vAlign w:val="center"/>
          </w:tcPr>
          <w:p w14:paraId="5F4635FD" w14:textId="556C9268"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2</w:t>
            </w:r>
          </w:p>
        </w:tc>
      </w:tr>
      <w:tr w:rsidR="0017169E" w:rsidRPr="00B013C7" w14:paraId="1035CB95" w14:textId="77777777" w:rsidTr="0017169E">
        <w:tc>
          <w:tcPr>
            <w:tcW w:w="564" w:type="pct"/>
            <w:vMerge/>
            <w:tcBorders>
              <w:left w:val="single" w:sz="4" w:space="0" w:color="auto"/>
              <w:right w:val="single" w:sz="4" w:space="0" w:color="auto"/>
            </w:tcBorders>
          </w:tcPr>
          <w:p w14:paraId="372B64A0" w14:textId="77777777" w:rsidR="0017169E" w:rsidRPr="00B013C7" w:rsidRDefault="0017169E" w:rsidP="0017169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17169E" w:rsidRPr="00B013C7" w:rsidRDefault="0017169E" w:rsidP="0017169E">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413975CD"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26EFD226" w14:textId="54690107"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6" w:type="pct"/>
            <w:vAlign w:val="center"/>
          </w:tcPr>
          <w:p w14:paraId="595DC2B0" w14:textId="5B59554A"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7D02AD54" w14:textId="0D29D95E"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6" w:type="pct"/>
            <w:vAlign w:val="center"/>
          </w:tcPr>
          <w:p w14:paraId="6AC07616" w14:textId="1984AAB1"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747F0C85" w14:textId="1194FCFB"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7" w:type="pct"/>
            <w:vAlign w:val="center"/>
          </w:tcPr>
          <w:p w14:paraId="4910450C" w14:textId="1BB9D0E6"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r>
      <w:tr w:rsidR="0017169E" w:rsidRPr="00B013C7" w14:paraId="211128D8" w14:textId="77777777" w:rsidTr="0017169E">
        <w:tc>
          <w:tcPr>
            <w:tcW w:w="564" w:type="pct"/>
            <w:vMerge/>
            <w:tcBorders>
              <w:left w:val="single" w:sz="4" w:space="0" w:color="auto"/>
              <w:right w:val="single" w:sz="4" w:space="0" w:color="auto"/>
            </w:tcBorders>
          </w:tcPr>
          <w:p w14:paraId="7ACFCE05" w14:textId="77777777" w:rsidR="0017169E" w:rsidRPr="00B013C7" w:rsidRDefault="0017169E" w:rsidP="0017169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17169E" w:rsidRPr="00B013C7" w:rsidRDefault="0017169E" w:rsidP="0017169E">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428FC55F"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4BAC1892" w14:textId="2093A1BC"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6" w:type="pct"/>
            <w:vAlign w:val="center"/>
          </w:tcPr>
          <w:p w14:paraId="243783AB" w14:textId="5AB06311"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00C2ED73" w14:textId="3BD55EBD"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6" w:type="pct"/>
            <w:vAlign w:val="center"/>
          </w:tcPr>
          <w:p w14:paraId="511BFC57" w14:textId="03A05128"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39AC6BDA" w14:textId="38560C80"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7" w:type="pct"/>
            <w:vAlign w:val="center"/>
          </w:tcPr>
          <w:p w14:paraId="26B24BC2" w14:textId="582A6157"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r>
      <w:tr w:rsidR="0017169E" w:rsidRPr="00B013C7" w14:paraId="5B11FEBE" w14:textId="77777777" w:rsidTr="0017169E">
        <w:tc>
          <w:tcPr>
            <w:tcW w:w="564" w:type="pct"/>
            <w:vMerge/>
            <w:tcBorders>
              <w:left w:val="single" w:sz="4" w:space="0" w:color="auto"/>
              <w:right w:val="single" w:sz="4" w:space="0" w:color="auto"/>
            </w:tcBorders>
          </w:tcPr>
          <w:p w14:paraId="2A58B85E" w14:textId="77777777" w:rsidR="0017169E" w:rsidRPr="00B013C7" w:rsidRDefault="0017169E" w:rsidP="0017169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17169E" w:rsidRPr="00B013C7" w:rsidRDefault="0017169E" w:rsidP="0017169E">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6CE53473"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57AA7FA6" w14:textId="301A048F"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6" w:type="pct"/>
            <w:vAlign w:val="center"/>
          </w:tcPr>
          <w:p w14:paraId="42EFEB3B" w14:textId="712DA143"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09200DCE" w14:textId="7E9073D5"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2DBE435F" w14:textId="06B8B32F"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c>
          <w:tcPr>
            <w:tcW w:w="566" w:type="pct"/>
            <w:vAlign w:val="center"/>
          </w:tcPr>
          <w:p w14:paraId="772B5B71" w14:textId="76BECED7"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7" w:type="pct"/>
            <w:vAlign w:val="center"/>
          </w:tcPr>
          <w:p w14:paraId="555FE646" w14:textId="1111F3DC"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r>
      <w:tr w:rsidR="0017169E" w:rsidRPr="00B013C7" w14:paraId="37C5093A" w14:textId="77777777" w:rsidTr="0017169E">
        <w:tc>
          <w:tcPr>
            <w:tcW w:w="564" w:type="pct"/>
            <w:vMerge/>
            <w:tcBorders>
              <w:left w:val="single" w:sz="4" w:space="0" w:color="auto"/>
              <w:bottom w:val="single" w:sz="4" w:space="0" w:color="auto"/>
              <w:right w:val="single" w:sz="4" w:space="0" w:color="auto"/>
            </w:tcBorders>
          </w:tcPr>
          <w:p w14:paraId="5C66ADC4" w14:textId="77777777" w:rsidR="0017169E" w:rsidRPr="00B013C7" w:rsidRDefault="0017169E" w:rsidP="0017169E">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17169E" w:rsidRPr="00B013C7" w:rsidRDefault="0017169E" w:rsidP="0017169E">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78C50C2B"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3DED487D" w14:textId="3A70D83D"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5302BE13" w14:textId="16247780"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6" w:type="pct"/>
            <w:vAlign w:val="center"/>
          </w:tcPr>
          <w:p w14:paraId="2B42B080" w14:textId="10092D17"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6" w:type="pct"/>
            <w:vAlign w:val="center"/>
          </w:tcPr>
          <w:p w14:paraId="3879F0EC" w14:textId="4B1378B0"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4</w:t>
            </w:r>
          </w:p>
        </w:tc>
        <w:tc>
          <w:tcPr>
            <w:tcW w:w="566" w:type="pct"/>
            <w:vAlign w:val="center"/>
          </w:tcPr>
          <w:p w14:paraId="391C6015" w14:textId="4509CDA8"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5</w:t>
            </w:r>
          </w:p>
        </w:tc>
        <w:tc>
          <w:tcPr>
            <w:tcW w:w="567" w:type="pct"/>
            <w:vAlign w:val="center"/>
          </w:tcPr>
          <w:p w14:paraId="109ED103" w14:textId="24237814" w:rsidR="0017169E" w:rsidRPr="0017169E" w:rsidRDefault="0017169E" w:rsidP="0017169E">
            <w:pPr>
              <w:jc w:val="center"/>
              <w:rPr>
                <w:rFonts w:asciiTheme="minorHAnsi" w:hAnsiTheme="minorHAnsi" w:cstheme="minorHAnsi"/>
                <w:sz w:val="20"/>
                <w:szCs w:val="20"/>
                <w:lang w:val="tr-TR"/>
              </w:rPr>
            </w:pPr>
            <w:r w:rsidRPr="00F13766">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48290F9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access the most current and international information in the field of Forest Engineering, and to evaluate, interpret, and apply this information at a specialist level.</w:t>
      </w:r>
    </w:p>
    <w:p w14:paraId="6A4726C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identify complex problems related to forest ecosystems, develop solutions using quantitative and qualitative research methods, and implement these solutions.</w:t>
      </w:r>
    </w:p>
    <w:p w14:paraId="46A6CEB2"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solve a problem in the field of Forest Engineering in accordance with academic ethical rules, independently or within an interdisciplinary team, and to provide leadership in this process.</w:t>
      </w:r>
    </w:p>
    <w:p w14:paraId="085463ED"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evaluate acquired specialist-level knowledge and skills with a critical approach, to direct one's own learning process, and to strive for continuous professional development.</w:t>
      </w:r>
    </w:p>
    <w:p w14:paraId="288A25BC"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systematically and clearly convey current developments in Forest Engineering and one's own work to groups within and outside the field, in written, oral, and visual forms.</w:t>
      </w:r>
    </w:p>
    <w:p w14:paraId="56D65E55"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develop strategies for the sustainable management, conservation, and planning of forest resources; and to consider social, environmental, and ethical consequences in this process.</w:t>
      </w:r>
    </w:p>
    <w:p w14:paraId="78EDD631" w14:textId="77777777" w:rsidR="00FB1BE2" w:rsidRPr="005D708E" w:rsidRDefault="00FB1BE2" w:rsidP="00FB1BE2">
      <w:pPr>
        <w:pStyle w:val="ListeParagraf"/>
        <w:numPr>
          <w:ilvl w:val="0"/>
          <w:numId w:val="2"/>
        </w:numPr>
        <w:rPr>
          <w:rFonts w:asciiTheme="minorHAnsi" w:hAnsiTheme="minorHAnsi" w:cstheme="minorHAnsi"/>
          <w:sz w:val="20"/>
          <w:szCs w:val="20"/>
        </w:rPr>
      </w:pPr>
      <w:r w:rsidRPr="005D708E">
        <w:rPr>
          <w:rFonts w:asciiTheme="minorHAnsi" w:hAnsiTheme="minorHAnsi" w:cstheme="minorHAnsi"/>
          <w:sz w:val="20"/>
          <w:szCs w:val="20"/>
        </w:rPr>
        <w:t>The ability to effectively use modern techniques, tools, and information technologies (GIS, remote sensing, statistical software, etc.) required for Forest Engineering practices.</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FDCD9" w14:textId="77777777" w:rsidR="001A1B58" w:rsidRDefault="001A1B58" w:rsidP="008200DD">
      <w:r>
        <w:separator/>
      </w:r>
    </w:p>
  </w:endnote>
  <w:endnote w:type="continuationSeparator" w:id="0">
    <w:p w14:paraId="29B057E7" w14:textId="77777777" w:rsidR="001A1B58" w:rsidRDefault="001A1B58"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B70A3" w14:textId="77777777" w:rsidR="001A1B58" w:rsidRDefault="001A1B58" w:rsidP="008200DD">
      <w:r>
        <w:separator/>
      </w:r>
    </w:p>
  </w:footnote>
  <w:footnote w:type="continuationSeparator" w:id="0">
    <w:p w14:paraId="03B1E70E" w14:textId="77777777" w:rsidR="001A1B58" w:rsidRDefault="001A1B58"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75260"/>
    <w:multiLevelType w:val="hybridMultilevel"/>
    <w:tmpl w:val="0A5CA7E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0B728AB"/>
    <w:multiLevelType w:val="hybridMultilevel"/>
    <w:tmpl w:val="A3BAB4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80202B"/>
    <w:multiLevelType w:val="hybridMultilevel"/>
    <w:tmpl w:val="9B489316"/>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154FD6"/>
    <w:rsid w:val="0017169E"/>
    <w:rsid w:val="001866A0"/>
    <w:rsid w:val="001A1B58"/>
    <w:rsid w:val="0023660D"/>
    <w:rsid w:val="003D5955"/>
    <w:rsid w:val="003E67AB"/>
    <w:rsid w:val="00407D60"/>
    <w:rsid w:val="00444772"/>
    <w:rsid w:val="004D28AA"/>
    <w:rsid w:val="004F2282"/>
    <w:rsid w:val="00540A52"/>
    <w:rsid w:val="00547A04"/>
    <w:rsid w:val="005662AE"/>
    <w:rsid w:val="0058338E"/>
    <w:rsid w:val="005B1C41"/>
    <w:rsid w:val="00615A81"/>
    <w:rsid w:val="006E2F61"/>
    <w:rsid w:val="006E56E0"/>
    <w:rsid w:val="00714032"/>
    <w:rsid w:val="007169FD"/>
    <w:rsid w:val="008200DD"/>
    <w:rsid w:val="0083091F"/>
    <w:rsid w:val="00853D18"/>
    <w:rsid w:val="00A65C12"/>
    <w:rsid w:val="00A753E9"/>
    <w:rsid w:val="00AC4531"/>
    <w:rsid w:val="00B20E7E"/>
    <w:rsid w:val="00B71103"/>
    <w:rsid w:val="00C1474C"/>
    <w:rsid w:val="00C17A6A"/>
    <w:rsid w:val="00D52BA4"/>
    <w:rsid w:val="00DC1973"/>
    <w:rsid w:val="00DF43BB"/>
    <w:rsid w:val="00E929DA"/>
    <w:rsid w:val="00F53DFE"/>
    <w:rsid w:val="00FB1BE2"/>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540A52"/>
    <w:rPr>
      <w:b/>
      <w:bCs/>
    </w:rPr>
  </w:style>
  <w:style w:type="character" w:styleId="Vurgu">
    <w:name w:val="Emphasis"/>
    <w:basedOn w:val="VarsaylanParagrafYazTipi"/>
    <w:uiPriority w:val="20"/>
    <w:qFormat/>
    <w:rsid w:val="00F53DF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42847">
      <w:bodyDiv w:val="1"/>
      <w:marLeft w:val="0"/>
      <w:marRight w:val="0"/>
      <w:marTop w:val="0"/>
      <w:marBottom w:val="0"/>
      <w:divBdr>
        <w:top w:val="none" w:sz="0" w:space="0" w:color="auto"/>
        <w:left w:val="none" w:sz="0" w:space="0" w:color="auto"/>
        <w:bottom w:val="none" w:sz="0" w:space="0" w:color="auto"/>
        <w:right w:val="none" w:sz="0" w:space="0" w:color="auto"/>
      </w:divBdr>
    </w:div>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Pages>
  <Words>1295</Words>
  <Characters>7386</Characters>
  <Application>Microsoft Office Word</Application>
  <DocSecurity>0</DocSecurity>
  <Lines>61</Lines>
  <Paragraphs>17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17</cp:revision>
  <dcterms:created xsi:type="dcterms:W3CDTF">2024-07-30T11:26:00Z</dcterms:created>
  <dcterms:modified xsi:type="dcterms:W3CDTF">2025-09-01T10:49:00Z</dcterms:modified>
</cp:coreProperties>
</file>